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76"/>
        <w:jc w:val="right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  <w:sz w:val="16"/>
          <w:szCs w:val="16"/>
        </w:rPr>
        <w:t>Załącznik Nr 3 do Regulaminu świadczenia</w:t>
      </w:r>
    </w:p>
    <w:p>
      <w:pPr>
        <w:pStyle w:val="Normal"/>
        <w:spacing w:lineRule="auto" w:line="276"/>
        <w:jc w:val="right"/>
        <w:rPr>
          <w:rFonts w:ascii="Times New Roman" w:hAnsi="Times New Roman"/>
          <w:kern w:val="2"/>
          <w:sz w:val="16"/>
          <w:szCs w:val="16"/>
        </w:rPr>
      </w:pPr>
      <w:r>
        <w:rPr>
          <w:rFonts w:ascii="Times New Roman" w:hAnsi="Times New Roman"/>
          <w:kern w:val="2"/>
          <w:sz w:val="16"/>
          <w:szCs w:val="16"/>
        </w:rPr>
        <w:t>usług  door-to-door</w:t>
      </w:r>
    </w:p>
    <w:p>
      <w:pPr>
        <w:pStyle w:val="Normal"/>
        <w:spacing w:lineRule="auto" w:line="276"/>
        <w:jc w:val="right"/>
        <w:rPr>
          <w:rFonts w:ascii="Times New Roman" w:hAnsi="Times New Roman"/>
          <w:kern w:val="2"/>
          <w:sz w:val="16"/>
          <w:szCs w:val="16"/>
        </w:rPr>
      </w:pPr>
      <w:r>
        <w:rPr>
          <w:rFonts w:ascii="Times New Roman" w:hAnsi="Times New Roman"/>
          <w:kern w:val="2"/>
          <w:sz w:val="16"/>
          <w:szCs w:val="16"/>
        </w:rPr>
        <w:t>w Gminie Bartoszyce</w:t>
      </w:r>
    </w:p>
    <w:p>
      <w:pPr>
        <w:pStyle w:val="Normal"/>
        <w:spacing w:lineRule="auto" w:line="276"/>
        <w:jc w:val="right"/>
        <w:rPr>
          <w:rFonts w:ascii="Times New Roman" w:hAnsi="Times New Roman"/>
          <w:kern w:val="2"/>
          <w:sz w:val="24"/>
        </w:rPr>
      </w:pPr>
      <w:r>
        <w:rPr>
          <w:rFonts w:ascii="Times New Roman" w:hAnsi="Times New Roman"/>
          <w:kern w:val="2"/>
          <w:sz w:val="24"/>
        </w:rPr>
      </w:r>
    </w:p>
    <w:p>
      <w:pPr>
        <w:pStyle w:val="Tretekstu"/>
        <w:spacing w:lineRule="auto" w:line="276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</w:rPr>
      </w:r>
    </w:p>
    <w:p>
      <w:pPr>
        <w:pStyle w:val="Nagwek1"/>
        <w:spacing w:lineRule="auto" w:line="276"/>
        <w:ind w:left="0" w:hanging="0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  <w:sz w:val="24"/>
        </w:rPr>
        <w:t>ANKIETA SATYSFAKCJI UŻYTKOWNIKA/UŻYTKOWNICZKI</w:t>
      </w:r>
    </w:p>
    <w:p>
      <w:pPr>
        <w:pStyle w:val="Normal"/>
        <w:spacing w:lineRule="auto" w:line="276"/>
        <w:jc w:val="center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  <w:sz w:val="24"/>
        </w:rPr>
        <w:t>z usługi świadczonej w ramach projektu „Usługi door-to-door w Gminie Bartoszyce”</w:t>
      </w:r>
    </w:p>
    <w:p>
      <w:pPr>
        <w:pStyle w:val="Tretekstu"/>
        <w:spacing w:lineRule="auto" w:line="276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</w:rPr>
      </w:r>
    </w:p>
    <w:p>
      <w:pPr>
        <w:pStyle w:val="Tretekstu"/>
        <w:spacing w:lineRule="auto" w:line="276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</w:rPr>
      </w:r>
    </w:p>
    <w:p>
      <w:pPr>
        <w:pStyle w:val="Tretekstu"/>
        <w:spacing w:lineRule="auto" w:line="276"/>
        <w:jc w:val="both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</w:rPr>
        <w:t>Szanowni Państwo!</w:t>
      </w:r>
    </w:p>
    <w:p>
      <w:pPr>
        <w:pStyle w:val="Tretekstu"/>
        <w:spacing w:lineRule="auto" w:line="276"/>
        <w:jc w:val="both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</w:rPr>
        <w:t>Niniejsza ankieta ma na celu zbadanie poziomu satysfakcji z usługi transportowej door-to-door. Wszelkie zdobyte drogą badań informacje są poufne i posłużą jedynie do analizy zbiorczych zestawień.</w:t>
      </w:r>
    </w:p>
    <w:p>
      <w:pPr>
        <w:pStyle w:val="Tretekstu"/>
        <w:spacing w:lineRule="auto" w:line="276"/>
        <w:jc w:val="both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</w:rPr>
        <w:t>Za udzielenie rzetelnych odpowiedzi z góry dziękujemy!</w:t>
      </w:r>
    </w:p>
    <w:p>
      <w:pPr>
        <w:pStyle w:val="Tretekstu"/>
        <w:spacing w:lineRule="auto" w:line="276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</w:rPr>
      </w:r>
    </w:p>
    <w:tbl>
      <w:tblPr>
        <w:tblStyle w:val="TableNormal"/>
        <w:tblW w:w="9772" w:type="dxa"/>
        <w:jc w:val="left"/>
        <w:tblInd w:w="129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2528"/>
        <w:gridCol w:w="1457"/>
        <w:gridCol w:w="1447"/>
        <w:gridCol w:w="1445"/>
        <w:gridCol w:w="1447"/>
        <w:gridCol w:w="1447"/>
      </w:tblGrid>
      <w:tr>
        <w:trPr>
          <w:trHeight w:val="530" w:hRule="atLeast"/>
        </w:trPr>
        <w:tc>
          <w:tcPr>
            <w:tcW w:w="97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auto" w:line="276" w:before="0" w:after="0"/>
              <w:jc w:val="center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2"/>
                <w:lang w:eastAsia="en-US" w:bidi="ar-SA"/>
              </w:rPr>
              <w:t>Jak ocenia Pan/Pani usługę transportową door-to-door realizowaną przez Gminę Bartoszyce?</w:t>
            </w:r>
          </w:p>
        </w:tc>
      </w:tr>
      <w:tr>
        <w:trPr>
          <w:trHeight w:val="737" w:hRule="exact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auto" w:line="276" w:before="0" w:after="0"/>
              <w:jc w:val="center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kern w:val="2"/>
                <w:sz w:val="24"/>
              </w:rPr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auto" w:line="276" w:before="0" w:after="0"/>
              <w:jc w:val="center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2"/>
                <w:lang w:eastAsia="en-US" w:bidi="ar-SA"/>
              </w:rPr>
              <w:t>bardzo dobrze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auto" w:line="276" w:before="0" w:after="0"/>
              <w:jc w:val="center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2"/>
                <w:lang w:eastAsia="en-US" w:bidi="ar-SA"/>
              </w:rPr>
              <w:t>dobrze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auto" w:line="276" w:before="0" w:after="0"/>
              <w:jc w:val="center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2"/>
                <w:lang w:eastAsia="en-US" w:bidi="ar-SA"/>
              </w:rPr>
              <w:t>przeciętnie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auto" w:line="276" w:before="0" w:after="0"/>
              <w:jc w:val="center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2"/>
                <w:lang w:eastAsia="en-US" w:bidi="ar-SA"/>
              </w:rPr>
              <w:t>źle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auto" w:line="276" w:before="0" w:after="0"/>
              <w:jc w:val="center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2"/>
                <w:lang w:eastAsia="en-US" w:bidi="ar-SA"/>
              </w:rPr>
              <w:t>bardzo źle</w:t>
            </w:r>
          </w:p>
        </w:tc>
      </w:tr>
      <w:tr>
        <w:trPr>
          <w:trHeight w:val="737" w:hRule="exact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auto" w:line="276" w:before="0" w:after="0"/>
              <w:jc w:val="center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2"/>
                <w:lang w:eastAsia="en-US" w:bidi="ar-SA"/>
              </w:rPr>
              <w:t>Jakość obsługi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auto" w:line="276" w:before="0" w:after="0"/>
              <w:jc w:val="center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kern w:val="2"/>
                <w:sz w:val="24"/>
              </w:rPr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auto" w:line="276" w:before="0" w:after="0"/>
              <w:jc w:val="center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kern w:val="2"/>
                <w:sz w:val="24"/>
              </w:rPr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auto" w:line="276" w:before="0" w:after="0"/>
              <w:jc w:val="center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kern w:val="2"/>
                <w:sz w:val="24"/>
              </w:rPr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auto" w:line="276" w:before="0" w:after="0"/>
              <w:jc w:val="center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kern w:val="2"/>
                <w:sz w:val="24"/>
              </w:rPr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auto" w:line="276" w:before="0" w:after="0"/>
              <w:jc w:val="center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kern w:val="2"/>
                <w:sz w:val="24"/>
              </w:rPr>
            </w:r>
          </w:p>
        </w:tc>
      </w:tr>
      <w:tr>
        <w:trPr>
          <w:trHeight w:val="737" w:hRule="exact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auto" w:line="276" w:before="0" w:after="0"/>
              <w:jc w:val="center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2"/>
                <w:lang w:eastAsia="en-US" w:bidi="ar-SA"/>
              </w:rPr>
              <w:t>Kompetencja</w:t>
            </w:r>
          </w:p>
          <w:p>
            <w:pPr>
              <w:pStyle w:val="TableParagraph"/>
              <w:widowControl w:val="false"/>
              <w:suppressAutoHyphens w:val="true"/>
              <w:spacing w:lineRule="auto" w:line="276" w:before="0" w:after="0"/>
              <w:jc w:val="center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2"/>
                <w:lang w:eastAsia="en-US" w:bidi="ar-SA"/>
              </w:rPr>
              <w:t>i życzliwość obsługi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auto" w:line="276" w:before="0" w:after="0"/>
              <w:jc w:val="center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kern w:val="2"/>
                <w:sz w:val="24"/>
              </w:rPr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auto" w:line="276" w:before="0" w:after="0"/>
              <w:jc w:val="center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kern w:val="2"/>
                <w:sz w:val="24"/>
              </w:rPr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auto" w:line="276" w:before="0" w:after="0"/>
              <w:jc w:val="center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kern w:val="2"/>
                <w:sz w:val="24"/>
              </w:rPr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auto" w:line="276" w:before="0" w:after="0"/>
              <w:jc w:val="center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kern w:val="2"/>
                <w:sz w:val="24"/>
              </w:rPr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auto" w:line="276" w:before="0" w:after="0"/>
              <w:jc w:val="center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kern w:val="2"/>
                <w:sz w:val="24"/>
              </w:rPr>
            </w:r>
          </w:p>
        </w:tc>
      </w:tr>
      <w:tr>
        <w:trPr>
          <w:trHeight w:val="737" w:hRule="exact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auto" w:line="276" w:before="0" w:after="0"/>
              <w:jc w:val="center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2"/>
                <w:lang w:eastAsia="en-US" w:bidi="ar-SA"/>
              </w:rPr>
              <w:t>Szybkość obsługi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auto" w:line="276" w:before="0" w:after="0"/>
              <w:jc w:val="center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kern w:val="2"/>
                <w:sz w:val="24"/>
              </w:rPr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auto" w:line="276" w:before="0" w:after="0"/>
              <w:jc w:val="center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kern w:val="2"/>
                <w:sz w:val="24"/>
              </w:rPr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auto" w:line="276" w:before="0" w:after="0"/>
              <w:jc w:val="center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kern w:val="2"/>
                <w:sz w:val="24"/>
              </w:rPr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auto" w:line="276" w:before="0" w:after="0"/>
              <w:jc w:val="center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kern w:val="2"/>
                <w:sz w:val="24"/>
              </w:rPr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auto" w:line="276" w:before="0" w:after="0"/>
              <w:jc w:val="center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kern w:val="2"/>
                <w:sz w:val="24"/>
              </w:rPr>
            </w:r>
          </w:p>
        </w:tc>
      </w:tr>
      <w:tr>
        <w:trPr>
          <w:trHeight w:val="737" w:hRule="exact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auto" w:line="276" w:before="0" w:after="0"/>
              <w:jc w:val="center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2"/>
                <w:lang w:eastAsia="en-US" w:bidi="ar-SA"/>
              </w:rPr>
              <w:t>Uwzględnianie indywidualnych potrzeb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auto" w:line="276" w:before="0" w:after="0"/>
              <w:jc w:val="center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kern w:val="2"/>
                <w:sz w:val="24"/>
              </w:rPr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auto" w:line="276" w:before="0" w:after="0"/>
              <w:jc w:val="center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kern w:val="2"/>
                <w:sz w:val="24"/>
              </w:rPr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auto" w:line="276" w:before="0" w:after="0"/>
              <w:jc w:val="center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kern w:val="2"/>
                <w:sz w:val="24"/>
              </w:rPr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auto" w:line="276" w:before="0" w:after="0"/>
              <w:jc w:val="center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kern w:val="2"/>
                <w:sz w:val="24"/>
              </w:rPr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auto" w:line="276" w:before="0" w:after="0"/>
              <w:jc w:val="center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kern w:val="2"/>
                <w:sz w:val="24"/>
              </w:rPr>
            </w:r>
          </w:p>
        </w:tc>
      </w:tr>
      <w:tr>
        <w:trPr>
          <w:trHeight w:val="1110" w:hRule="exact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auto" w:line="276" w:before="0" w:after="0"/>
              <w:jc w:val="center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2"/>
                <w:lang w:eastAsia="en-US" w:bidi="ar-SA"/>
              </w:rPr>
              <w:t>Jakość sprzętu/pojazdu którym realizowana</w:t>
            </w:r>
          </w:p>
          <w:p>
            <w:pPr>
              <w:pStyle w:val="TableParagraph"/>
              <w:widowControl w:val="false"/>
              <w:suppressAutoHyphens w:val="true"/>
              <w:spacing w:lineRule="auto" w:line="276" w:before="0" w:after="0"/>
              <w:jc w:val="center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2"/>
                <w:lang w:eastAsia="en-US" w:bidi="ar-SA"/>
              </w:rPr>
              <w:t>była usługa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auto" w:line="276" w:before="0" w:after="0"/>
              <w:jc w:val="center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kern w:val="2"/>
                <w:sz w:val="24"/>
              </w:rPr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auto" w:line="276" w:before="0" w:after="0"/>
              <w:jc w:val="center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kern w:val="2"/>
                <w:sz w:val="24"/>
              </w:rPr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auto" w:line="276" w:before="0" w:after="0"/>
              <w:jc w:val="center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kern w:val="2"/>
                <w:sz w:val="24"/>
              </w:rPr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auto" w:line="276" w:before="0" w:after="0"/>
              <w:jc w:val="center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kern w:val="2"/>
                <w:sz w:val="24"/>
              </w:rPr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auto" w:line="276" w:before="0" w:after="0"/>
              <w:jc w:val="center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kern w:val="2"/>
                <w:sz w:val="24"/>
              </w:rPr>
            </w:r>
          </w:p>
        </w:tc>
      </w:tr>
    </w:tbl>
    <w:p>
      <w:pPr>
        <w:pStyle w:val="Tretekstu"/>
        <w:spacing w:lineRule="auto" w:line="276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</w:rPr>
      </w:r>
    </w:p>
    <w:p>
      <w:pPr>
        <w:pStyle w:val="Tretekstu"/>
        <w:spacing w:lineRule="auto" w:line="276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</w:rPr>
        <w:t>O usłudze door-to-door świadczonej przez Gminę Bartoszyce dowiedziałam/em się: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26" w:leader="none"/>
          <w:tab w:val="left" w:pos="5896" w:leader="none"/>
        </w:tabs>
        <w:spacing w:lineRule="auto" w:line="276"/>
        <w:ind w:left="0" w:hanging="0"/>
        <w:jc w:val="left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  <w:sz w:val="24"/>
        </w:rPr>
        <w:t>ze strony internetowej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26" w:leader="none"/>
          <w:tab w:val="left" w:pos="5896" w:leader="none"/>
        </w:tabs>
        <w:spacing w:lineRule="auto" w:line="276"/>
        <w:ind w:left="0" w:hanging="0"/>
        <w:jc w:val="left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  <w:sz w:val="24"/>
        </w:rPr>
        <w:t>z plakatów/ulotek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26" w:leader="none"/>
          <w:tab w:val="left" w:pos="5896" w:leader="none"/>
        </w:tabs>
        <w:spacing w:lineRule="auto" w:line="276"/>
        <w:ind w:left="0" w:hanging="0"/>
        <w:jc w:val="left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  <w:sz w:val="24"/>
        </w:rPr>
        <w:t>od sołtysów/radnych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26" w:leader="none"/>
          <w:tab w:val="left" w:pos="5896" w:leader="none"/>
        </w:tabs>
        <w:spacing w:lineRule="auto" w:line="276"/>
        <w:ind w:left="0" w:hanging="0"/>
        <w:jc w:val="left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  <w:sz w:val="24"/>
        </w:rPr>
        <w:t>od znajomych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26" w:leader="none"/>
          <w:tab w:val="left" w:pos="5896" w:leader="none"/>
        </w:tabs>
        <w:spacing w:lineRule="auto" w:line="276"/>
        <w:ind w:left="0" w:hanging="0"/>
        <w:jc w:val="left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  <w:sz w:val="24"/>
        </w:rPr>
        <w:t>od pracowników jednostek gminnych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25" w:leader="none"/>
        </w:tabs>
        <w:spacing w:lineRule="auto" w:line="276"/>
        <w:ind w:left="0" w:hanging="0"/>
        <w:jc w:val="left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  <w:sz w:val="24"/>
        </w:rPr>
        <w:t>inne</w:t>
      </w:r>
    </w:p>
    <w:sectPr>
      <w:headerReference w:type="default" r:id="rId2"/>
      <w:footerReference w:type="default" r:id="rId3"/>
      <w:type w:val="nextPage"/>
      <w:pgSz w:w="11906" w:h="16838"/>
      <w:pgMar w:left="920" w:right="880" w:gutter="0" w:header="567" w:top="2653" w:footer="260" w:bottom="46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altName w:val="Italic"/>
    <w:charset w:val="ee"/>
    <w:family w:val="roman"/>
    <w:pitch w:val="variable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Tretekstu"/>
      <w:spacing w:lineRule="atLeast" w:line="0"/>
      <w:rPr>
        <w:sz w:val="20"/>
      </w:rPr>
    </w:pPr>
    <w:r>
      <w:rPr/>
      <w:drawing>
        <wp:inline distT="0" distB="0" distL="0" distR="0">
          <wp:extent cx="1600200" cy="845185"/>
          <wp:effectExtent l="0" t="0" r="0" b="0"/>
          <wp:docPr id="2" name="Obraz 47" descr="logo Państwowego Funduszu Rehabilitacji Osób Niepełnospraw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47" descr="logo Państwowego Funduszu Rehabilitacji Osób Niepełnosprawnych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8451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wka"/>
      <w:jc w:val="center"/>
      <w:rPr/>
    </w:pPr>
    <w:r>
      <w:rPr/>
      <w:drawing>
        <wp:inline distT="0" distB="0" distL="0" distR="0">
          <wp:extent cx="5463540" cy="1068070"/>
          <wp:effectExtent l="0" t="0" r="0" b="0"/>
          <wp:docPr id="1" name="Obraz 46" descr="logotypy funduszy europejskich&#10;&#10;logo Funduszu z napisem Fundusze Europejskie- Wiedza Edukacja Rozwój, Flaga UE - napis Unia Europejska,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46" descr="logotypy funduszy europejskich&#10;&#10;logo Funduszu z napisem Fundusze Europejskie- Wiedza Edukacja Rozwój, Flaga UE - napis Unia Europejska, Europejski Fundusz Społeczny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63540" cy="1068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jc w:val="center"/>
      <w:rPr/>
    </w:pPr>
    <w:r>
      <w:rPr>
        <w:rFonts w:ascii="Calibri,Italic" w:hAnsi="Calibri,Italic"/>
        <w:i/>
      </w:rPr>
      <w:t>Usługi indywidualnego transportu door-to-door oraz poprawa dostępności architektonicznej</w:t>
    </w:r>
  </w:p>
  <w:p>
    <w:pPr>
      <w:pStyle w:val="Normal"/>
      <w:jc w:val="center"/>
      <w:rPr/>
    </w:pPr>
    <w:r>
      <w:rPr>
        <w:rFonts w:ascii="Calibri,Italic" w:hAnsi="Calibri,Italic"/>
        <w:i/>
      </w:rPr>
      <w:t>wielorodzinnych budynków mieszkalnych</w:t>
    </w:r>
  </w:p>
  <w:p>
    <w:pPr>
      <w:pStyle w:val="Normal"/>
      <w:jc w:val="center"/>
      <w:rPr>
        <w:rFonts w:ascii="Calibri,Italic" w:hAnsi="Calibri,Italic"/>
        <w:i/>
        <w:i/>
      </w:rPr>
    </w:pPr>
    <w:r>
      <w:rPr>
        <w:rFonts w:ascii="Calibri,Italic" w:hAnsi="Calibri,Italic"/>
        <w:i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□"/>
      <w:lvlJc w:val="left"/>
      <w:pPr>
        <w:tabs>
          <w:tab w:val="num" w:pos="0"/>
        </w:tabs>
        <w:ind w:left="825" w:hanging="311"/>
      </w:pPr>
      <w:rPr>
        <w:rFonts w:ascii="Arial" w:hAnsi="Arial" w:cs="Arial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750" w:hanging="311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681" w:hanging="311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611" w:hanging="311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542" w:hanging="311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473" w:hanging="311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403" w:hanging="311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334" w:hanging="311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265" w:hanging="311"/>
      </w:pPr>
      <w:rPr>
        <w:rFonts w:ascii="Symbol" w:hAnsi="Symbol" w:cs="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2"/>
  </w:compat>
  <w:hyphenationZone w:val="425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uiPriority w:val="1"/>
    <w:qFormat/>
    <w:pPr>
      <w:ind w:left="118" w:hanging="0"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basedOn w:val="Normal"/>
    <w:uiPriority w:val="1"/>
    <w:qFormat/>
    <w:pPr>
      <w:ind w:left="581" w:right="1358" w:hanging="0"/>
      <w:jc w:val="center"/>
      <w:outlineLvl w:val="1"/>
    </w:pPr>
    <w:rPr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 w:customStyle="1">
    <w:name w:val="Łącze internetowe"/>
    <w:rPr>
      <w:color w:val="000080"/>
      <w:u w:val="single"/>
    </w:rPr>
  </w:style>
  <w:style w:type="character" w:styleId="Znakinumeracji" w:customStyle="1">
    <w:name w:val="Znaki numeracji"/>
    <w:qFormat/>
    <w:rPr>
      <w:rFonts w:ascii="Times New Roman" w:hAnsi="Times New Roman"/>
      <w:sz w:val="24"/>
      <w:szCs w:val="24"/>
    </w:rPr>
  </w:style>
  <w:style w:type="character" w:styleId="Mocnewyrnione" w:customStyle="1">
    <w:name w:val="Mocne wyróżnione"/>
    <w:qFormat/>
    <w:rPr>
      <w:b/>
      <w:b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uiPriority w:val="1"/>
    <w:qFormat/>
    <w:pPr/>
    <w:rPr>
      <w:sz w:val="24"/>
      <w:szCs w:val="24"/>
    </w:rPr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Mangal"/>
    </w:rPr>
  </w:style>
  <w:style w:type="paragraph" w:styleId="Gwkaistopka" w:customStyle="1">
    <w:name w:val="Główka i stopka"/>
    <w:basedOn w:val="Normal"/>
    <w:qFormat/>
    <w:pPr/>
    <w:rPr/>
  </w:style>
  <w:style w:type="paragraph" w:styleId="Gwka">
    <w:name w:val="Header"/>
    <w:basedOn w:val="Gwkaistopka"/>
    <w:next w:val="Tretekstu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ytu">
    <w:name w:val="Title"/>
    <w:basedOn w:val="Normal"/>
    <w:uiPriority w:val="1"/>
    <w:qFormat/>
    <w:pPr>
      <w:ind w:left="579" w:right="1358" w:hanging="0"/>
      <w:jc w:val="center"/>
    </w:pPr>
    <w:rPr>
      <w:b/>
      <w:bCs/>
      <w:sz w:val="44"/>
      <w:szCs w:val="44"/>
    </w:rPr>
  </w:style>
  <w:style w:type="paragraph" w:styleId="ListParagraph">
    <w:name w:val="List Paragraph"/>
    <w:basedOn w:val="Normal"/>
    <w:uiPriority w:val="1"/>
    <w:qFormat/>
    <w:pPr>
      <w:ind w:left="561" w:hanging="363"/>
      <w:jc w:val="both"/>
    </w:pPr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Stopka">
    <w:name w:val="Footer"/>
    <w:basedOn w:val="Gwkaistopka"/>
    <w:pPr/>
    <w:rPr/>
  </w:style>
  <w:style w:type="paragraph" w:styleId="Zawartoramki" w:customStyle="1">
    <w:name w:val="Zawartość ramki"/>
    <w:basedOn w:val="Normal"/>
    <w:qFormat/>
    <w:pPr/>
    <w:rPr/>
  </w:style>
  <w:style w:type="paragraph" w:styleId="Zawartotabeli" w:customStyle="1">
    <w:name w:val="Zawartość tabeli"/>
    <w:basedOn w:val="Normal"/>
    <w:qFormat/>
    <w:pPr>
      <w:suppressLineNumbers/>
    </w:pPr>
    <w:rPr/>
  </w:style>
  <w:style w:type="paragraph" w:styleId="Nagwektabeli" w:customStyle="1">
    <w:name w:val="Nagłówek tabeli"/>
    <w:basedOn w:val="Zawartotabeli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Application>LibreOffice/7.3.2.2$Windows_X86_64 LibreOffice_project/49f2b1bff42cfccbd8f788c8dc32c1c309559be0</Application>
  <AppVersion>15.0000</AppVersion>
  <Pages>1</Pages>
  <Words>134</Words>
  <Characters>966</Characters>
  <CharactersWithSpaces>1065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2021-09-21T05:43:00Z</dcterms:created>
  <dc:creator>Wojt Gminy Lesniowice</dc:creator>
  <dc:description/>
  <dc:language>pl-PL</dc:language>
  <cp:lastModifiedBy/>
  <cp:lastPrinted>2021-10-22T09:22:29Z</cp:lastPrinted>
  <dcterms:modified xsi:type="dcterms:W3CDTF">2022-04-22T09:08:11Z</dcterms:modified>
  <cp:revision>70</cp:revision>
  <dc:subject>w sprawie wprowadzenia Regulaminu swiadczenia uslugi transportowej door-to-door realizowanej w ramach projektu Uslugi transportowe door-to-door dla mieszkancow gminy Lesniowice z potrzeba wsparcia w zakresie mobilnosci </dc:subject>
  <dc:title>Zarzadzenie Nr 55/2021 z dnia 7 czerwca 2021 r.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2021-06-24T00:00:00Z</vt:filetime>
  </property>
  <property fmtid="{D5CDD505-2E9C-101B-9397-08002B2CF9AE}" pid="3" name="Creator">
    <vt:lpwstr>ABC PRO Sp z o.o. Edytor Aktów Prawnych XML v.2.1.0.35</vt:lpwstr>
  </property>
  <property fmtid="{D5CDD505-2E9C-101B-9397-08002B2CF9AE}" pid="4" name="HyperlinksChanged">
    <vt:bool>0</vt:bool>
  </property>
  <property fmtid="{D5CDD505-2E9C-101B-9397-08002B2CF9AE}" pid="5" name="LastSaved">
    <vt:filetime>2021-09-21T00:00:00Z</vt:filetime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